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line="360" w:lineRule="auto"/>
        <w:ind w:left="420" w:leftChars="200"/>
        <w:jc w:val="center"/>
        <w:textAlignment w:val="top"/>
        <w:rPr>
          <w:rFonts w:asciiTheme="minorEastAsia" w:hAnsiTheme="minorEastAsia" w:eastAsiaTheme="minorEastAsia" w:cstheme="minorEastAsia"/>
          <w:color w:val="000000"/>
          <w:sz w:val="30"/>
          <w:szCs w:val="30"/>
        </w:rPr>
      </w:pPr>
      <w:r>
        <w:rPr>
          <w:rFonts w:hint="eastAsia" w:asciiTheme="minorEastAsia" w:hAnsiTheme="minorEastAsia" w:eastAsiaTheme="minorEastAsia" w:cstheme="minorEastAsia"/>
          <w:color w:val="000000"/>
          <w:sz w:val="30"/>
          <w:szCs w:val="30"/>
        </w:rPr>
        <w:t>2、认识图形及解决问题</w:t>
      </w:r>
    </w:p>
    <w:p>
      <w:pPr>
        <w:pStyle w:val="3"/>
        <w:keepNext w:val="0"/>
        <w:keepLines w:val="0"/>
        <w:numPr>
          <w:ilvl w:val="0"/>
          <w:numId w:val="1"/>
        </w:numPr>
        <w:spacing w:line="360" w:lineRule="auto"/>
        <w:ind w:left="0" w:firstLine="482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教学内容</w:t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西师版数学教科书一年级上册第102页“总复习”中的“认识图形”，练习二十二的第12题、16、17、18、19题，复习立体图形的认识、分类和应用所学数学知识解决问题。</w:t>
      </w:r>
    </w:p>
    <w:p>
      <w:pPr>
        <w:pStyle w:val="3"/>
        <w:keepNext w:val="0"/>
        <w:keepLines w:val="0"/>
        <w:numPr>
          <w:ilvl w:val="0"/>
          <w:numId w:val="1"/>
        </w:numPr>
        <w:spacing w:line="360" w:lineRule="auto"/>
        <w:ind w:left="0" w:firstLine="482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教学提示</w:t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认识图形时，先要让学生通过独立思考完成相关的练习，再通过交流，帮助</w:t>
      </w:r>
      <w:bookmarkStart w:id="0" w:name="_GoBack"/>
      <w:bookmarkEnd w:id="0"/>
      <w:r>
        <w:rPr>
          <w:rFonts w:hint="eastAsia" w:asciiTheme="minorEastAsia" w:hAnsiTheme="minorEastAsia" w:cstheme="minorEastAsia"/>
          <w:color w:val="000000"/>
          <w:sz w:val="24"/>
        </w:rPr>
        <w:t>学生对已经学过的有关知识进行整理。</w:t>
      </w:r>
    </w:p>
    <w:p>
      <w:pPr>
        <w:pStyle w:val="3"/>
        <w:keepNext w:val="0"/>
        <w:keepLines w:val="0"/>
        <w:numPr>
          <w:ilvl w:val="0"/>
          <w:numId w:val="1"/>
        </w:numPr>
        <w:spacing w:line="360" w:lineRule="auto"/>
        <w:ind w:left="0" w:firstLine="482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教学目标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使学生认识常见的四种立体图形，进一步加深对所学的几何图形的认识，使用学过的知识解决生活中的数学问题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继续感知整理和复习的作用，感受“学生文化”。进一步树立学生学好数学的信心，激发学生学习数学的兴趣。</w:t>
      </w:r>
    </w:p>
    <w:p>
      <w:pPr>
        <w:pStyle w:val="3"/>
        <w:keepNext w:val="0"/>
        <w:keepLines w:val="0"/>
        <w:numPr>
          <w:ilvl w:val="0"/>
          <w:numId w:val="1"/>
        </w:numPr>
        <w:spacing w:line="360" w:lineRule="auto"/>
        <w:ind w:left="0" w:firstLine="482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重点、难点</w:t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重点：</w:t>
      </w: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认识常见的四种立体图形。</w:t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难点：用准确的方法解决生活中的数学问题。</w:t>
      </w:r>
    </w:p>
    <w:p>
      <w:pPr>
        <w:pStyle w:val="3"/>
        <w:keepNext w:val="0"/>
        <w:keepLines w:val="0"/>
        <w:numPr>
          <w:ilvl w:val="0"/>
          <w:numId w:val="1"/>
        </w:numPr>
        <w:spacing w:line="360" w:lineRule="auto"/>
        <w:ind w:left="0" w:firstLine="482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教学准备</w:t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教具准备：课件、积木玩具（各种立体图形的积木）、球、坚固的圆筒。</w:t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学具准备：收集各种积木。。</w:t>
      </w:r>
    </w:p>
    <w:p>
      <w:pPr>
        <w:pStyle w:val="3"/>
        <w:keepNext w:val="0"/>
        <w:keepLines w:val="0"/>
        <w:numPr>
          <w:ilvl w:val="0"/>
          <w:numId w:val="1"/>
        </w:numPr>
        <w:spacing w:line="360" w:lineRule="auto"/>
        <w:ind w:left="0" w:firstLine="482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教学过程</w:t>
      </w:r>
    </w:p>
    <w:p>
      <w:pPr>
        <w:numPr>
          <w:ilvl w:val="0"/>
          <w:numId w:val="3"/>
        </w:numPr>
        <w:adjustRightInd w:val="0"/>
        <w:snapToGrid w:val="0"/>
        <w:spacing w:line="360" w:lineRule="auto"/>
        <w:ind w:left="0" w:firstLine="482" w:firstLineChars="200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创设情境，激发兴趣</w:t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建议：可以预设几个情景来进行导入。如</w:t>
      </w:r>
    </w:p>
    <w:p>
      <w:pPr>
        <w:adjustRightInd w:val="0"/>
        <w:snapToGrid w:val="0"/>
        <w:spacing w:line="360" w:lineRule="auto"/>
        <w:ind w:firstLine="482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color w:val="000000"/>
          <w:sz w:val="24"/>
        </w:rPr>
        <w:t>讲故事导入法</w:t>
      </w:r>
      <w:r>
        <w:rPr>
          <w:rFonts w:hint="eastAsia" w:asciiTheme="minorEastAsia" w:hAnsiTheme="minorEastAsia" w:cstheme="minorEastAsia"/>
          <w:color w:val="000000"/>
          <w:sz w:val="24"/>
        </w:rPr>
        <w:t>、</w:t>
      </w:r>
      <w:r>
        <w:rPr>
          <w:rFonts w:hint="eastAsia" w:asciiTheme="minorEastAsia" w:hAnsiTheme="minorEastAsia" w:cstheme="minorEastAsia"/>
          <w:b/>
          <w:color w:val="000000"/>
          <w:sz w:val="24"/>
        </w:rPr>
        <w:t>游戏导入法、马戏表演（踩圆柱体）视频导入</w:t>
      </w:r>
      <w:r>
        <w:rPr>
          <w:rFonts w:hint="eastAsia" w:asciiTheme="minorEastAsia" w:hAnsiTheme="minorEastAsia" w:cstheme="minorEastAsia"/>
          <w:color w:val="000000"/>
          <w:sz w:val="24"/>
        </w:rPr>
        <w:t>等。</w:t>
      </w:r>
    </w:p>
    <w:p>
      <w:pPr>
        <w:adjustRightInd w:val="0"/>
        <w:snapToGrid w:val="0"/>
        <w:spacing w:line="360" w:lineRule="auto"/>
        <w:ind w:firstLine="482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color w:val="000000"/>
          <w:sz w:val="24"/>
        </w:rPr>
        <w:t>讲故事导入法：</w:t>
      </w:r>
      <w:r>
        <w:rPr>
          <w:rFonts w:hint="eastAsia" w:asciiTheme="minorEastAsia" w:hAnsiTheme="minorEastAsia" w:cstheme="minorEastAsia"/>
          <w:bCs/>
          <w:color w:val="000000"/>
          <w:sz w:val="24"/>
        </w:rPr>
        <w:t>教师可以选择最近发生的一些数学小故事导入本课。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……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游戏导入法：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师：我们做个游戏好吗？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游戏踩球（踩圆筒）站立。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课件示范。</w:t>
      </w:r>
    </w:p>
    <w:p>
      <w:pPr>
        <w:widowControl/>
        <w:shd w:val="clear" w:color="auto" w:fill="FFFFFF"/>
        <w:spacing w:line="360" w:lineRule="auto"/>
        <w:ind w:firstLine="480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  <w:shd w:val="clear" w:color="auto" w:fill="FFFFFF"/>
        </w:rPr>
        <w:drawing>
          <wp:inline distT="0" distB="0" distL="114300" distR="114300">
            <wp:extent cx="2351405" cy="1762125"/>
            <wp:effectExtent l="0" t="0" r="10795" b="9525"/>
            <wp:docPr id="1" name="图片 1" descr="点击查看源网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点击查看源网页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140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color w:val="000000"/>
          <w:kern w:val="0"/>
          <w:sz w:val="24"/>
          <w:shd w:val="clear" w:color="auto" w:fill="FFFFFF"/>
        </w:rPr>
        <w:fldChar w:fldCharType="begin"/>
      </w:r>
      <w:r>
        <w:rPr>
          <w:rFonts w:hint="eastAsia" w:asciiTheme="minorEastAsia" w:hAnsiTheme="minorEastAsia" w:cstheme="minorEastAsia"/>
          <w:color w:val="000000"/>
          <w:kern w:val="0"/>
          <w:sz w:val="24"/>
          <w:shd w:val="clear" w:color="auto" w:fill="FFFFFF"/>
        </w:rPr>
        <w:instrText xml:space="preserve">INCLUDEPICTURE \d "http://www.russia-online.cn/Upload/20120910/20120910150742_5435.jpg" \* MERGEFORMATINET </w:instrText>
      </w:r>
      <w:r>
        <w:rPr>
          <w:rFonts w:hint="eastAsia" w:asciiTheme="minorEastAsia" w:hAnsiTheme="minorEastAsia" w:cstheme="minorEastAsia"/>
          <w:color w:val="000000"/>
          <w:kern w:val="0"/>
          <w:sz w:val="24"/>
          <w:shd w:val="clear" w:color="auto" w:fill="FFFFFF"/>
        </w:rPr>
        <w:fldChar w:fldCharType="separate"/>
      </w:r>
      <w:r>
        <w:rPr>
          <w:rFonts w:hint="eastAsia" w:asciiTheme="minorEastAsia" w:hAnsiTheme="minorEastAsia" w:cstheme="minorEastAsia"/>
          <w:color w:val="000000"/>
          <w:kern w:val="0"/>
          <w:sz w:val="24"/>
          <w:shd w:val="clear" w:color="auto" w:fill="FFFFFF"/>
        </w:rPr>
        <w:drawing>
          <wp:inline distT="0" distB="0" distL="114300" distR="114300">
            <wp:extent cx="2299970" cy="1507490"/>
            <wp:effectExtent l="0" t="0" r="5080" b="16510"/>
            <wp:docPr id="21" name="图片 2" descr="点击查看源网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 descr="点击查看源网页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9970" cy="1507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color w:val="000000"/>
          <w:kern w:val="0"/>
          <w:sz w:val="24"/>
          <w:shd w:val="clear" w:color="auto" w:fill="FFFFFF"/>
        </w:rPr>
        <w:fldChar w:fldCharType="end"/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指名学习大象尝试。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游戏开始。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教师引导学生观察分析：刚才这些同学踩的物体是什么样的立体图形？为什么同学们在上面是站不住的呢？这节课我们开始来复习几种图形。（板书：复习：认识图形）</w:t>
      </w:r>
    </w:p>
    <w:p>
      <w:pPr>
        <w:adjustRightInd w:val="0"/>
        <w:snapToGrid w:val="0"/>
        <w:spacing w:line="360" w:lineRule="auto"/>
        <w:ind w:firstLine="482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color w:val="000000"/>
          <w:sz w:val="24"/>
        </w:rPr>
        <w:t>【设计意图】</w:t>
      </w:r>
      <w:r>
        <w:rPr>
          <w:rFonts w:hint="eastAsia" w:asciiTheme="minorEastAsia" w:hAnsiTheme="minorEastAsia" w:cstheme="minorEastAsia"/>
          <w:bCs/>
          <w:color w:val="000000"/>
          <w:sz w:val="24"/>
        </w:rPr>
        <w:t>在游戏中，烘托出热闹、有趣的学习气氛，提高复习课的学习效率。</w:t>
      </w:r>
    </w:p>
    <w:p>
      <w:pPr>
        <w:adjustRightInd w:val="0"/>
        <w:snapToGrid w:val="0"/>
        <w:spacing w:line="360" w:lineRule="auto"/>
        <w:ind w:firstLine="482" w:firstLineChars="200"/>
        <w:textAlignment w:val="top"/>
        <w:rPr>
          <w:rFonts w:asciiTheme="minorEastAsia" w:hAnsiTheme="minorEastAsia" w:cstheme="minorEastAsia"/>
          <w:b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color w:val="000000"/>
          <w:sz w:val="24"/>
        </w:rPr>
        <w:t>马戏表演（踩圆柱体）视频导入：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师出示马戏表演（大象踩球）的视频，学生观看。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教师引导观察：大象踩着的是什么立体图形？球是静止不动的吗？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这节课我们先来复习立体图形有关的知识，好吗？。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以下教学设计承接游戏导入法。</w:t>
      </w:r>
    </w:p>
    <w:p>
      <w:pPr>
        <w:numPr>
          <w:ilvl w:val="0"/>
          <w:numId w:val="3"/>
        </w:numPr>
        <w:adjustRightInd w:val="0"/>
        <w:snapToGrid w:val="0"/>
        <w:spacing w:line="360" w:lineRule="auto"/>
        <w:ind w:left="0" w:firstLine="482" w:firstLineChars="200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复习立体图形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1.说出下面图形的名称。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4892675" cy="1569720"/>
            <wp:effectExtent l="0" t="0" r="3175" b="1143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2675" cy="156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谁说说？指名说。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教师：“谁来说一说上面这些图形各自有什么特点？”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指名说，师生评议补充。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师：我想把这些特点写在黑板上，我都写些什么？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师生协商。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2、出示课本第102页图。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4163695" cy="1169035"/>
            <wp:effectExtent l="0" t="0" r="8255" b="1206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3695" cy="1169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这个问题容易做吗？你们能自己独立完成吗？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学生独立填写，教师巡视了解学情。师生订正。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3、复习分类。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如果我们班要分成3组，怎么分呢？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小组讨论，教师参与。师小结。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4、休息：现在我们休息一下，学做几个常见的手势可以吗？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1050290" cy="1547495"/>
            <wp:effectExtent l="0" t="0" r="16510" b="1460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290" cy="1547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1282700" cy="1134110"/>
            <wp:effectExtent l="0" t="0" r="12700" b="889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1134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1796415" cy="1116330"/>
            <wp:effectExtent l="0" t="0" r="13335" b="762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641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911860" cy="1107440"/>
            <wp:effectExtent l="0" t="0" r="2540" b="1651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1860" cy="1107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951230" cy="1122680"/>
            <wp:effectExtent l="0" t="0" r="1270" b="127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1122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1560830" cy="1801495"/>
            <wp:effectExtent l="0" t="0" r="1270" b="825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1801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1713230" cy="1053465"/>
            <wp:effectExtent l="0" t="0" r="1270" b="13335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1053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color w:val="000000"/>
          <w:kern w:val="0"/>
          <w:sz w:val="24"/>
        </w:rPr>
        <w:drawing>
          <wp:inline distT="0" distB="0" distL="114300" distR="114300">
            <wp:extent cx="1423035" cy="1898015"/>
            <wp:effectExtent l="0" t="0" r="5715" b="6985"/>
            <wp:docPr id="9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" descr="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3035" cy="1898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ind w:firstLine="482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b/>
          <w:color w:val="000000"/>
          <w:sz w:val="24"/>
        </w:rPr>
        <w:t>【设计意图】</w:t>
      </w: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一年级的学生注意力只有十几分钟，所以适时的休息游戏可以缓解他们的疲劳，提高学习数学的兴趣。</w:t>
      </w:r>
    </w:p>
    <w:p>
      <w:pPr>
        <w:numPr>
          <w:ilvl w:val="0"/>
          <w:numId w:val="3"/>
        </w:numPr>
        <w:adjustRightInd w:val="0"/>
        <w:snapToGrid w:val="0"/>
        <w:spacing w:line="360" w:lineRule="auto"/>
        <w:ind w:left="0" w:firstLine="482" w:firstLineChars="200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练习巩固反馈</w:t>
      </w:r>
    </w:p>
    <w:p>
      <w:pPr>
        <w:shd w:val="clear" w:color="auto" w:fill="FFFFFF"/>
        <w:spacing w:line="360" w:lineRule="auto"/>
        <w:ind w:firstLine="480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刚才我们复习认识图形，下面做一些题目，看自己能不能很快完成好吗？</w:t>
      </w:r>
    </w:p>
    <w:p>
      <w:pPr>
        <w:shd w:val="clear" w:color="auto" w:fill="FFFFFF"/>
        <w:spacing w:line="360" w:lineRule="auto"/>
        <w:ind w:firstLine="482" w:firstLineChars="200"/>
        <w:jc w:val="left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完成练习二十二的第12题。</w:t>
      </w:r>
    </w:p>
    <w:p>
      <w:pPr>
        <w:shd w:val="clear" w:color="auto" w:fill="FFFFFF"/>
        <w:spacing w:line="360" w:lineRule="auto"/>
        <w:ind w:firstLine="480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师介绍题意后，生独立填写。师生订正。</w:t>
      </w:r>
    </w:p>
    <w:p>
      <w:pPr>
        <w:shd w:val="clear" w:color="auto" w:fill="FFFFFF"/>
        <w:spacing w:line="360" w:lineRule="auto"/>
        <w:ind w:firstLine="480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第12题可先让学生说说机器人的头、手、脚等分别是什么图形，再数出</w:t>
      </w:r>
    </w:p>
    <w:p>
      <w:pPr>
        <w:shd w:val="clear" w:color="auto" w:fill="FFFFFF"/>
        <w:spacing w:line="360" w:lineRule="auto"/>
        <w:ind w:firstLine="480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各有几个，最后分别填入（）内。</w:t>
      </w:r>
    </w:p>
    <w:p>
      <w:pPr>
        <w:shd w:val="clear" w:color="auto" w:fill="FFFFFF"/>
        <w:spacing w:line="360" w:lineRule="auto"/>
        <w:ind w:firstLine="480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</w:p>
    <w:p>
      <w:pPr>
        <w:shd w:val="clear" w:color="auto" w:fill="FFFFFF"/>
        <w:spacing w:line="360" w:lineRule="auto"/>
        <w:ind w:firstLine="480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4023995" cy="1630680"/>
            <wp:effectExtent l="0" t="0" r="14605" b="7620"/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3995" cy="1630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adjustRightInd w:val="0"/>
        <w:snapToGrid w:val="0"/>
        <w:spacing w:line="360" w:lineRule="auto"/>
        <w:ind w:left="0" w:firstLine="482" w:firstLineChars="200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复习解决生活中的数学问题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1、教师课件出示课本第105页第14题。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drawing>
          <wp:inline distT="0" distB="0" distL="114300" distR="114300">
            <wp:extent cx="4938395" cy="2598420"/>
            <wp:effectExtent l="0" t="0" r="14605" b="11430"/>
            <wp:docPr id="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8395" cy="2598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师问，怎么判断谁先到家？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同桌互相说一说，然后师生评议。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预设：因为跑得一样快，所以路程少的小狗先到家。那个小狗的路程少呢？我们可以数一数格子比一比就知道了。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师小结：这个小问题，只要数一数，比一比就知道了。同学们真聪明。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2、师出示第105页第16题。</w:t>
      </w:r>
    </w:p>
    <w:p>
      <w:pPr>
        <w:shd w:val="clear" w:color="auto" w:fill="FFFFFF"/>
        <w:spacing w:line="360" w:lineRule="auto"/>
        <w:ind w:firstLine="480" w:firstLineChars="200"/>
        <w:jc w:val="center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3027680" cy="920750"/>
            <wp:effectExtent l="0" t="0" r="1270" b="12700"/>
            <wp:docPr id="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5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7680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师指着“大括号”“？”分别问：“这些符号要是不懂什么意思？能解决这些问题吗？谁来说说这是什么意思？”“谁能把这图的意思说一说？”再让学生选择适当的方法进行计算。做完后师生订正。</w:t>
      </w:r>
    </w:p>
    <w:p>
      <w:pPr>
        <w:numPr>
          <w:ilvl w:val="0"/>
          <w:numId w:val="3"/>
        </w:numPr>
        <w:adjustRightInd w:val="0"/>
        <w:snapToGrid w:val="0"/>
        <w:spacing w:line="360" w:lineRule="auto"/>
        <w:ind w:left="0" w:firstLine="482" w:firstLineChars="200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练习反馈</w:t>
      </w:r>
    </w:p>
    <w:p>
      <w:pPr>
        <w:shd w:val="clear" w:color="auto" w:fill="FFFFFF"/>
        <w:spacing w:line="360" w:lineRule="auto"/>
        <w:ind w:firstLine="482" w:firstLineChars="200"/>
        <w:textAlignment w:val="top"/>
        <w:rPr>
          <w:rFonts w:asciiTheme="minorEastAsia" w:hAnsiTheme="minorEastAsia" w:cstheme="minorEastAsia"/>
          <w:b/>
          <w:bCs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kern w:val="0"/>
          <w:sz w:val="24"/>
        </w:rPr>
        <w:t>完成第105页第17题、第108页第18题、19题、20题。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第19题，教师可先设问：只根据“教室里原来有学生12人”，能算出“现在有多少人”吗？引导学生观察图中呈现的条件。对图中呈现的条件，学生可能有2种不同的表述方法，一种是“从教室里出来了5个同学”；另一种是“从一扇门出来了3个同学，另一扇门出来2个同学”。教师根据学生表述的情况，展示教科书中相应的算式，并让学生独立列式计算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第20题的（1）小题重点应关注学生提出问题能力的培养上。（2）小题要求口头提出问题，写出与所提问题相应的算式</w:t>
      </w:r>
    </w:p>
    <w:p>
      <w:pPr>
        <w:shd w:val="clear" w:color="auto" w:fill="FFFFFF"/>
        <w:spacing w:line="360" w:lineRule="auto"/>
        <w:ind w:firstLine="480" w:firstLineChars="200"/>
        <w:jc w:val="center"/>
        <w:textAlignment w:val="top"/>
        <w:rPr>
          <w:rFonts w:asciiTheme="minorEastAsia" w:hAnsiTheme="minorEastAsia" w:cstheme="minorEastAsia"/>
          <w:color w:val="000000"/>
          <w:sz w:val="24"/>
        </w:rPr>
      </w:pPr>
    </w:p>
    <w:p>
      <w:pPr>
        <w:numPr>
          <w:ilvl w:val="0"/>
          <w:numId w:val="3"/>
        </w:numPr>
        <w:adjustRightInd w:val="0"/>
        <w:snapToGrid w:val="0"/>
        <w:spacing w:line="360" w:lineRule="auto"/>
        <w:ind w:left="0" w:firstLine="482" w:firstLineChars="200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课堂小结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师：这节课我们复习了哪些内容？你有什么收获呢？哪些内容已经掌握了，怎样掌握的，还存在哪些问题？你觉得哪些同学值得你学习？</w:t>
      </w:r>
    </w:p>
    <w:p>
      <w:pPr>
        <w:adjustRightInd w:val="0"/>
        <w:snapToGrid w:val="0"/>
        <w:spacing w:line="360" w:lineRule="auto"/>
        <w:ind w:firstLine="482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kern w:val="0"/>
          <w:sz w:val="24"/>
        </w:rPr>
        <w:t>【设计意图】</w:t>
      </w: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复习告一段落，结束前让学生回忆复习了哪些内容，哪些内容已经掌握了，怎样掌握的，还存在哪些问题，可以用什么方式展示自己的复习成果。这样学生不但将学到的知识有条不紊地储入到“知识库”，而且培养了探究精神，提高了学习的自信心，增加了合作精神，促进反思能力的培养，自学能力的加强。</w:t>
      </w:r>
    </w:p>
    <w:p>
      <w:pPr>
        <w:numPr>
          <w:ilvl w:val="0"/>
          <w:numId w:val="3"/>
        </w:numPr>
        <w:adjustRightInd w:val="0"/>
        <w:snapToGrid w:val="0"/>
        <w:spacing w:line="360" w:lineRule="auto"/>
        <w:ind w:left="0" w:firstLine="482" w:firstLineChars="200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布置作业</w:t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1、</w:t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3583940" cy="1517015"/>
            <wp:effectExtent l="0" t="0" r="16510" b="6985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3940" cy="1517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kern w:val="0"/>
          <w:sz w:val="24"/>
        </w:rPr>
      </w:pPr>
      <w:r>
        <w:rPr>
          <w:rFonts w:hint="eastAsia" w:asciiTheme="minorEastAsia" w:hAnsiTheme="minorEastAsia" w:cstheme="minorEastAsia"/>
          <w:color w:val="000000"/>
          <w:kern w:val="0"/>
          <w:sz w:val="24"/>
        </w:rPr>
        <w:t>2、</w:t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4631690" cy="1150620"/>
            <wp:effectExtent l="0" t="0" r="16510" b="11430"/>
            <wp:docPr id="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7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 r="1498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1150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答案：第1题略。</w:t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第2题：16-6=10</w:t>
      </w:r>
    </w:p>
    <w:p>
      <w:pPr>
        <w:pStyle w:val="3"/>
        <w:keepNext w:val="0"/>
        <w:keepLines w:val="0"/>
        <w:numPr>
          <w:ilvl w:val="0"/>
          <w:numId w:val="1"/>
        </w:numPr>
        <w:spacing w:line="360" w:lineRule="auto"/>
        <w:ind w:left="0" w:firstLine="482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板书设计</w:t>
      </w:r>
    </w:p>
    <w:p>
      <w:pPr>
        <w:spacing w:line="360" w:lineRule="auto"/>
        <w:ind w:firstLine="482" w:firstLineChars="200"/>
        <w:jc w:val="center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</w:p>
    <w:p>
      <w:pPr>
        <w:spacing w:line="360" w:lineRule="auto"/>
        <w:ind w:firstLine="482" w:firstLineChars="200"/>
        <w:jc w:val="center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复习（2）认识图形和解决问题</w:t>
      </w:r>
    </w:p>
    <w:p>
      <w:pPr>
        <w:spacing w:line="360" w:lineRule="auto"/>
        <w:ind w:firstLine="480" w:firstLineChars="200"/>
        <w:jc w:val="center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长方体：四周是平的，扁扁的。</w:t>
      </w:r>
    </w:p>
    <w:p>
      <w:pPr>
        <w:spacing w:line="360" w:lineRule="auto"/>
        <w:ind w:firstLine="480" w:firstLineChars="200"/>
        <w:jc w:val="center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正方体：四周是平的，方方的。</w:t>
      </w:r>
    </w:p>
    <w:p>
      <w:pPr>
        <w:spacing w:line="360" w:lineRule="auto"/>
        <w:ind w:firstLine="480" w:firstLineChars="200"/>
        <w:jc w:val="center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球：圆滚滚的，只有一个曲面</w:t>
      </w:r>
    </w:p>
    <w:p>
      <w:pPr>
        <w:spacing w:line="360" w:lineRule="auto"/>
        <w:ind w:firstLine="480" w:firstLineChars="200"/>
        <w:jc w:val="center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圆柱：上下两个面是平的，侧边的面是曲的。</w:t>
      </w:r>
    </w:p>
    <w:p>
      <w:pPr>
        <w:spacing w:line="360" w:lineRule="auto"/>
        <w:ind w:firstLine="480" w:firstLineChars="200"/>
        <w:jc w:val="center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数一数，比一比</w:t>
      </w:r>
    </w:p>
    <w:p>
      <w:pPr>
        <w:spacing w:line="360" w:lineRule="auto"/>
        <w:ind w:firstLine="480" w:firstLineChars="200"/>
        <w:jc w:val="center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弄清题意，列出算式。</w:t>
      </w:r>
    </w:p>
    <w:p>
      <w:pPr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</w:p>
    <w:p>
      <w:pPr>
        <w:pStyle w:val="3"/>
        <w:keepNext w:val="0"/>
        <w:keepLines w:val="0"/>
        <w:numPr>
          <w:ilvl w:val="0"/>
          <w:numId w:val="1"/>
        </w:numPr>
        <w:spacing w:line="360" w:lineRule="auto"/>
        <w:ind w:left="0" w:firstLine="482" w:firstLineChars="200"/>
        <w:jc w:val="left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教学资料包</w:t>
      </w:r>
    </w:p>
    <w:p>
      <w:pPr>
        <w:numPr>
          <w:ilvl w:val="0"/>
          <w:numId w:val="4"/>
        </w:numPr>
        <w:adjustRightInd w:val="0"/>
        <w:snapToGrid w:val="0"/>
        <w:spacing w:line="360" w:lineRule="auto"/>
        <w:ind w:left="0"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教学资源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1、看图写数。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3086100" cy="883920"/>
            <wp:effectExtent l="0" t="0" r="0" b="11430"/>
            <wp:docPr id="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8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lum bright="12000" contrast="11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883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>2、</w:t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2400300" cy="685800"/>
            <wp:effectExtent l="0" t="0" r="0" b="0"/>
            <wp:docPr id="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9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lum bright="12000" contrast="11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2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3、</w:t>
      </w:r>
      <w:r>
        <w:rPr>
          <w:rFonts w:hint="eastAsia" w:asciiTheme="minorEastAsia" w:hAnsiTheme="minorEastAsia" w:cstheme="minorEastAsia"/>
          <w:bCs/>
          <w:color w:val="000000"/>
          <w:sz w:val="24"/>
        </w:rPr>
        <w:t xml:space="preserve">10+5=□  7+□=16   □+□=13 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Cs/>
          <w:color w:val="000000"/>
          <w:sz w:val="24"/>
        </w:rPr>
        <w:t xml:space="preserve">  15-□=10   16-□=7   13-□=□</w:t>
      </w:r>
    </w:p>
    <w:p>
      <w:pPr>
        <w:spacing w:line="360" w:lineRule="auto"/>
        <w:ind w:firstLine="480" w:firstLineChars="200"/>
        <w:jc w:val="center"/>
        <w:textAlignment w:val="top"/>
        <w:rPr>
          <w:rFonts w:asciiTheme="minorEastAsia" w:hAnsiTheme="minorEastAsia" w:cstheme="minorEastAsia"/>
          <w:color w:val="000000"/>
          <w:sz w:val="24"/>
        </w:rPr>
      </w:pPr>
    </w:p>
    <w:p>
      <w:pPr>
        <w:adjustRightInd w:val="0"/>
        <w:snapToGrid w:val="0"/>
        <w:spacing w:line="360" w:lineRule="auto"/>
        <w:ind w:firstLine="482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 xml:space="preserve">4、 </w:t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3879215" cy="906780"/>
            <wp:effectExtent l="0" t="0" r="6985" b="7620"/>
            <wp:docPr id="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9215" cy="906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5、</w:t>
      </w:r>
      <w:r>
        <w:rPr>
          <w:rFonts w:hint="eastAsia" w:asciiTheme="minorEastAsia" w:hAnsiTheme="minorEastAsia" w:cstheme="minorEastAsia"/>
          <w:color w:val="000000"/>
          <w:sz w:val="24"/>
        </w:rPr>
        <w:drawing>
          <wp:inline distT="0" distB="0" distL="114300" distR="114300">
            <wp:extent cx="3347720" cy="2179955"/>
            <wp:effectExtent l="0" t="0" r="5080" b="10795"/>
            <wp:docPr id="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1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7720" cy="2179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答案：1、3  8  11  20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2、12  1  5   2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3、15  9  10  3  5  9  7   6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 xml:space="preserve">4、  12   6  15   9  14  8   14  4  12  9 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5、小鹅一共有多少只？  6+5=11（只）  猴子一共有多少只？  6+8=14</w:t>
      </w:r>
    </w:p>
    <w:p>
      <w:pPr>
        <w:numPr>
          <w:ilvl w:val="0"/>
          <w:numId w:val="4"/>
        </w:numPr>
        <w:adjustRightInd w:val="0"/>
        <w:snapToGrid w:val="0"/>
        <w:spacing w:line="360" w:lineRule="auto"/>
        <w:ind w:left="0"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资料链接</w:t>
      </w:r>
    </w:p>
    <w:p>
      <w:pPr>
        <w:adjustRightInd w:val="0"/>
        <w:snapToGrid w:val="0"/>
        <w:spacing w:line="360" w:lineRule="auto"/>
        <w:ind w:firstLine="482" w:firstLineChars="200"/>
        <w:jc w:val="center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动物识数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 xml:space="preserve">国外科学家曾在鸽子面前放了4个相同的盒子，盒子上分别画上1个点、2个点、3个点、4个点． 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 xml:space="preserve">鸽子知道有4个点的盒子里有食物，因此它总是先打开4个点的盒子． 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由此可见，鸽子能“数”到4．</w:t>
      </w:r>
      <w:r>
        <w:rPr>
          <w:rFonts w:asciiTheme="minorEastAsia" w:hAnsiTheme="minorEastAsia" w:cstheme="minorEastAsia"/>
          <w:color w:val="000000"/>
          <w:sz w:val="24"/>
        </w:rPr>
        <w:t xml:space="preserve"> </w:t>
      </w:r>
    </w:p>
    <w:p>
      <w:pPr>
        <w:adjustRightInd w:val="0"/>
        <w:snapToGrid w:val="0"/>
        <w:spacing w:line="360" w:lineRule="auto"/>
        <w:ind w:firstLine="482" w:firstLineChars="200"/>
        <w:jc w:val="center"/>
        <w:textAlignment w:val="top"/>
        <w:rPr>
          <w:rFonts w:asciiTheme="minorEastAsia" w:hAnsiTheme="minorEastAsia" w:cstheme="minorEastAsia"/>
          <w:b/>
          <w:bCs/>
          <w:color w:val="000000"/>
          <w:sz w:val="24"/>
        </w:rPr>
      </w:pPr>
      <w:r>
        <w:rPr>
          <w:rFonts w:hint="eastAsia" w:asciiTheme="minorEastAsia" w:hAnsiTheme="minorEastAsia" w:cstheme="minorEastAsia"/>
          <w:b/>
          <w:bCs/>
          <w:color w:val="000000"/>
          <w:sz w:val="24"/>
        </w:rPr>
        <w:t>小学数学复习课的功能、形式和特点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尽管复习课按不同的教学时期、教学阶段和教学对象而有着不同的复习形式，但复习课都有其共同的特征:即，它所围绕的教学内容是学生过去学过的或曾经学过的知识。因此，复习课与新授课、练习课、数学实践活动课的课型有着根本的区别。复习课应突出学生的学习活动是以“内化学习”为主要特征的，对已经学过的知识，重新回顾、梳理综合、结构重组、构建知识框架，形成自我知识体系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小学数学复习课的功能是:查缺补漏、矫正偏差、防止误解;归纳梳理、知识架构、形成网格;概括提高、综合拓展、灵活运用，最终落实在提高学生的数学思维品质和解决问题的能力。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小学数学复习课的形式:小学数学复习课的形式多种多样。按不同教学阶段分，有章节复习课、单元复习课、期中复习课、期末复习课、毕业总复习课;按复习内容分，有概念复习课、计算复习课、空间与几何复习课、解决问题复习课、综合应用复习课等;按教学方式分，有题组引导复习课、专题讲座复习课、质疑解难复习课、自主学习复习课、试卷评讲复习课等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无论什么样的复习形式，小学数学复习课都必须做到具有针对性。这里的针对性有三层意思，一是针对所要复习内容的特点，设计复习的方式方法。二是针对“学情”，根据学生知识、技能的掌握状况及遗忘缺漏情况，确定复习的重点和难点。三是根据学生的智力水平，精心编选富有启发性、典型性的训练题目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小学数学复习课的特点: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①复习课更应突出以学生为主体。要创造机会让每一个学生充分发表自己的见解，让学生自己去动口、动手、动脑，通过学习活动，达到复习的目标，使知识得以“升华”。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②复习课要重视发挥教师的主导作用。体现在:复习目标制订的针对性，复习设问的启发性，复习中发现问题的敏感性，分析问题的深刻性，解决问题思维的灵活性，归纳知识的系统性，小结概括的准确性，教学语言的艺术性，以及板书的清晰与和谐的数学美感……复习课的成功与否，直接反映出执教者的专业功底和教学艺术的造诣。</w:t>
      </w:r>
    </w:p>
    <w:p>
      <w:pPr>
        <w:adjustRightInd w:val="0"/>
        <w:snapToGrid w:val="0"/>
        <w:spacing w:line="360" w:lineRule="auto"/>
        <w:ind w:firstLine="480" w:firstLineChars="200"/>
        <w:textAlignment w:val="top"/>
        <w:rPr>
          <w:rFonts w:hint="eastAsia" w:asciiTheme="minorEastAsia" w:hAnsiTheme="minorEastAsia" w:cstheme="minorEastAsia"/>
          <w:color w:val="000000"/>
          <w:sz w:val="24"/>
        </w:rPr>
      </w:pPr>
      <w:r>
        <w:rPr>
          <w:rFonts w:hint="eastAsia" w:asciiTheme="minorEastAsia" w:hAnsiTheme="minorEastAsia" w:cstheme="minorEastAsia"/>
          <w:color w:val="000000"/>
          <w:sz w:val="24"/>
        </w:rPr>
        <w:t>③不同阶段的复习课，由于复习内容的多寡，在组织形式及安排上也有各自的特点。比如单元复习，由于内容较少，而且学生刚刚学完，则大都突出“以复习提纲作引导，自学梳理归纳作前提，通过复习巩固提高，在较短课时内完成”的特点。而期末复习或毕业总复习，由于单元和各领域内容较多，学生对旧知识的遗忘也大，这类复习课则多有这样的特点:唤起记忆，归纳梳理，沟通知识，综合运用，模拟测评，专题辅导等。简单地讲，就是要关注和落实好四个字--“理”“练”“评”“测”，这是上好小学数学复习课的最基本的要求。</w:t>
      </w: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rFonts w:hint="eastAsia" w:ascii="隶书" w:eastAsia="隶书"/>
        <w:b/>
        <w:sz w:val="21"/>
        <w:szCs w:val="21"/>
      </w:rPr>
      <w:t xml:space="preserve">梯田文化    教辅专家             </w:t>
    </w:r>
    <w:r>
      <w:rPr>
        <w:rFonts w:hint="eastAsia" w:ascii="隶书" w:eastAsia="隶书"/>
        <w:b/>
        <w:sz w:val="21"/>
        <w:szCs w:val="21"/>
        <w:lang w:val="en-US" w:eastAsia="zh-CN"/>
      </w:rPr>
      <w:t xml:space="preserve">    </w:t>
    </w:r>
    <w:r>
      <w:rPr>
        <w:rFonts w:hint="eastAsia" w:ascii="隶书" w:eastAsia="隶书"/>
        <w:b/>
        <w:sz w:val="21"/>
        <w:szCs w:val="21"/>
      </w:rPr>
      <w:t xml:space="preserve">  《课堂点睛》 《课堂内外》 《</w:t>
    </w:r>
    <w:r>
      <w:rPr>
        <w:rFonts w:hint="eastAsia" w:ascii="隶书" w:eastAsia="隶书"/>
        <w:b/>
        <w:sz w:val="21"/>
        <w:szCs w:val="21"/>
        <w:lang w:eastAsia="zh-CN"/>
      </w:rPr>
      <w:t>名校名卷</w:t>
    </w:r>
    <w:r>
      <w:rPr>
        <w:rFonts w:hint="eastAsia" w:ascii="隶书" w:eastAsia="隶书"/>
        <w:b/>
        <w:sz w:val="21"/>
        <w:szCs w:val="21"/>
      </w:rPr>
      <w:t>》</w:t>
    </w:r>
  </w:p>
  <w:p>
    <w:pPr>
      <w:pStyle w:val="5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64E4611"/>
    <w:multiLevelType w:val="multilevel"/>
    <w:tmpl w:val="264E4611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5611EF40"/>
    <w:multiLevelType w:val="singleLevel"/>
    <w:tmpl w:val="5611EF40"/>
    <w:lvl w:ilvl="0" w:tentative="0">
      <w:start w:val="1"/>
      <w:numFmt w:val="bullet"/>
      <w:lvlText w:val="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</w:abstractNum>
  <w:abstractNum w:abstractNumId="2">
    <w:nsid w:val="5611EF6E"/>
    <w:multiLevelType w:val="singleLevel"/>
    <w:tmpl w:val="5611EF6E"/>
    <w:lvl w:ilvl="0" w:tentative="0">
      <w:start w:val="1"/>
      <w:numFmt w:val="bullet"/>
      <w:lvlText w:val="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</w:abstractNum>
  <w:abstractNum w:abstractNumId="3">
    <w:nsid w:val="5611EFB6"/>
    <w:multiLevelType w:val="singleLevel"/>
    <w:tmpl w:val="5611EFB6"/>
    <w:lvl w:ilvl="0" w:tentative="0">
      <w:start w:val="1"/>
      <w:numFmt w:val="bullet"/>
      <w:lvlText w:val="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17943745"/>
    <w:rsid w:val="002B0F33"/>
    <w:rsid w:val="002B7D3C"/>
    <w:rsid w:val="00416C06"/>
    <w:rsid w:val="00767B33"/>
    <w:rsid w:val="009C7C19"/>
    <w:rsid w:val="00AC376E"/>
    <w:rsid w:val="00EE588B"/>
    <w:rsid w:val="00F5738F"/>
    <w:rsid w:val="00F72D45"/>
    <w:rsid w:val="17943745"/>
    <w:rsid w:val="2BDF764F"/>
    <w:rsid w:val="67B1605F"/>
    <w:rsid w:val="72B728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semiHidden/>
    <w:unhideWhenUsed/>
    <w:qFormat/>
    <w:uiPriority w:val="0"/>
    <w:pPr>
      <w:keepNext/>
      <w:keepLines/>
      <w:spacing w:line="413" w:lineRule="auto"/>
      <w:outlineLvl w:val="2"/>
    </w:pPr>
    <w:rPr>
      <w:b/>
      <w:sz w:val="32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0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Hyperlink"/>
    <w:basedOn w:val="7"/>
    <w:qFormat/>
    <w:uiPriority w:val="0"/>
    <w:rPr>
      <w:color w:val="000000"/>
      <w:u w:val="none"/>
    </w:rPr>
  </w:style>
  <w:style w:type="character" w:customStyle="1" w:styleId="9">
    <w:name w:val="页眉 字符"/>
    <w:basedOn w:val="7"/>
    <w:link w:val="5"/>
    <w:qFormat/>
    <w:uiPriority w:val="0"/>
    <w:rPr>
      <w:kern w:val="2"/>
      <w:sz w:val="18"/>
      <w:szCs w:val="18"/>
    </w:rPr>
  </w:style>
  <w:style w:type="character" w:customStyle="1" w:styleId="10">
    <w:name w:val="页脚 字符"/>
    <w:basedOn w:val="7"/>
    <w:link w:val="4"/>
    <w:qFormat/>
    <w:uiPriority w:val="0"/>
    <w:rPr>
      <w:kern w:val="2"/>
      <w:sz w:val="18"/>
      <w:szCs w:val="18"/>
    </w:rPr>
  </w:style>
  <w:style w:type="character" w:customStyle="1" w:styleId="11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zy</Manager>
  <Company>zy</Company>
  <Pages>1</Pages>
  <Words>523</Words>
  <Characters>2985</Characters>
  <Lines>24</Lines>
  <Paragraphs>7</Paragraphs>
  <TotalTime>0</TotalTime>
  <ScaleCrop>false</ScaleCrop>
  <LinksUpToDate>false</LinksUpToDate>
  <CharactersWithSpaces>3501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2021-08-05T01:07:00Z</dcterms:created>
  <dc:creator>Administrator</dc:creator>
  <cp:lastModifiedBy>Administrator</cp:lastModifiedBy>
  <dcterms:modified xsi:type="dcterms:W3CDTF">2023-08-18T06:50:49Z</dcterms:modified>
  <dc:title>状元 成才路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09490D831ADD4A4FA5B6D2FAC7BBC01B_12</vt:lpwstr>
  </property>
</Properties>
</file>